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E2A11">
      <w:pPr>
        <w:pStyle w:val="3"/>
        <w:jc w:val="center"/>
        <w:rPr>
          <w:rFonts w:ascii="Arial" w:eastAsia="Times New Roman" w:hAnsi="Arial" w:cs="Arial"/>
          <w:color w:val="000000"/>
        </w:rPr>
      </w:pPr>
      <w:bookmarkStart w:id="0" w:name="_GoBack"/>
      <w:bookmarkEnd w:id="0"/>
      <w:r>
        <w:rPr>
          <w:rFonts w:ascii="Arial" w:eastAsia="Times New Roman" w:hAnsi="Arial" w:cs="Arial"/>
          <w:color w:val="000000"/>
        </w:rPr>
        <w:t xml:space="preserve">ПРИКАЗ № 1 </w:t>
      </w:r>
      <w:r>
        <w:rPr>
          <w:rFonts w:ascii="Arial" w:eastAsia="Times New Roman" w:hAnsi="Arial" w:cs="Arial"/>
          <w:color w:val="000000"/>
        </w:rPr>
        <w:br/>
        <w:t xml:space="preserve">Об учетной политике ООО "Примерная фирма" </w:t>
      </w:r>
      <w:r>
        <w:rPr>
          <w:rFonts w:ascii="Arial" w:eastAsia="Times New Roman" w:hAnsi="Arial" w:cs="Arial"/>
          <w:color w:val="000000"/>
        </w:rPr>
        <w:br/>
        <w:t>на 2020 год</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Дата: 29.09.2021 г.</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 </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ПРИКАЗЫВАЮ:</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1. Утвердить на 2020 год учетную политику ООО "Примерная фирма" для целей бухгалтерского учета согласно приложению 1 к настоящему приказу.</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2. Утвердить на</w:t>
      </w:r>
      <w:r>
        <w:rPr>
          <w:rFonts w:ascii="Arial" w:hAnsi="Arial" w:cs="Arial"/>
          <w:color w:val="000000"/>
          <w:sz w:val="20"/>
          <w:szCs w:val="20"/>
        </w:rPr>
        <w:t xml:space="preserve"> 2020 год учетную политику ООО "Примерная фирма" для целей налогообложения согласно приложению 2 к настоящему приказу.</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3. Положения учетной политики обязательны для исполнения всеми работниками ООО "Примерная фирма", ответственными за ведение бухгалтерског</w:t>
      </w:r>
      <w:r>
        <w:rPr>
          <w:rFonts w:ascii="Arial" w:hAnsi="Arial" w:cs="Arial"/>
          <w:color w:val="000000"/>
          <w:sz w:val="20"/>
          <w:szCs w:val="20"/>
        </w:rPr>
        <w:t>о и налогового учета, подготовку первичных документов.</w:t>
      </w:r>
    </w:p>
    <w:p w:rsidR="00000000" w:rsidRDefault="001E2A11">
      <w:pPr>
        <w:pStyle w:val="a5"/>
        <w:divId w:val="67583741"/>
        <w:rPr>
          <w:rFonts w:ascii="Arial" w:hAnsi="Arial" w:cs="Arial"/>
          <w:color w:val="000000"/>
          <w:sz w:val="20"/>
          <w:szCs w:val="20"/>
        </w:rPr>
      </w:pPr>
      <w:r>
        <w:rPr>
          <w:rFonts w:ascii="Arial" w:hAnsi="Arial" w:cs="Arial"/>
          <w:color w:val="000000"/>
          <w:sz w:val="20"/>
          <w:szCs w:val="20"/>
        </w:rPr>
        <w:t>4. Ответственность за организацию исполнения настоящего приказа возложить на главного бухгалтера организации (Т. А. Примерная).</w:t>
      </w:r>
    </w:p>
    <w:p w:rsidR="00000000" w:rsidRDefault="001E2A11">
      <w:pPr>
        <w:pStyle w:val="a5"/>
        <w:rPr>
          <w:rFonts w:ascii="Arial" w:hAnsi="Arial" w:cs="Arial"/>
          <w:color w:val="000000"/>
          <w:sz w:val="20"/>
          <w:szCs w:val="20"/>
        </w:rPr>
      </w:pPr>
    </w:p>
    <w:tbl>
      <w:tblPr>
        <w:tblW w:w="4750" w:type="pct"/>
        <w:tblCellMar>
          <w:top w:w="15" w:type="dxa"/>
          <w:left w:w="15" w:type="dxa"/>
          <w:bottom w:w="15" w:type="dxa"/>
          <w:right w:w="15" w:type="dxa"/>
        </w:tblCellMar>
        <w:tblLook w:val="04A0" w:firstRow="1" w:lastRow="0" w:firstColumn="1" w:lastColumn="0" w:noHBand="0" w:noVBand="1"/>
      </w:tblPr>
      <w:tblGrid>
        <w:gridCol w:w="3260"/>
        <w:gridCol w:w="4368"/>
        <w:gridCol w:w="1244"/>
      </w:tblGrid>
      <w:tr w:rsidR="00000000">
        <w:tc>
          <w:tcPr>
            <w:tcW w:w="0" w:type="auto"/>
            <w:tcBorders>
              <w:top w:val="single" w:sz="6" w:space="0" w:color="FFFFFF"/>
              <w:left w:val="single" w:sz="6" w:space="0" w:color="FFFFFF"/>
              <w:bottom w:val="single" w:sz="6" w:space="0" w:color="FFFFFF"/>
              <w:right w:val="single" w:sz="6" w:space="0" w:color="FFFFFF"/>
            </w:tcBorders>
            <w:vAlign w:val="center"/>
            <w:hideMark/>
          </w:tcPr>
          <w:p w:rsidR="00000000" w:rsidRDefault="001E2A11">
            <w:pPr>
              <w:jc w:val="center"/>
              <w:rPr>
                <w:rFonts w:ascii="Arial" w:eastAsia="Times New Roman" w:hAnsi="Arial" w:cs="Arial"/>
                <w:sz w:val="20"/>
                <w:szCs w:val="20"/>
              </w:rPr>
            </w:pPr>
            <w:r>
              <w:rPr>
                <w:rFonts w:ascii="Arial" w:eastAsia="Times New Roman" w:hAnsi="Arial" w:cs="Arial"/>
                <w:sz w:val="20"/>
                <w:szCs w:val="20"/>
              </w:rPr>
              <w:t>Директор ООО "Примерная фирма"</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000000" w:rsidRDefault="001E2A11">
            <w:pPr>
              <w:jc w:val="right"/>
              <w:rPr>
                <w:rFonts w:ascii="Arial" w:eastAsia="Times New Roman" w:hAnsi="Arial" w:cs="Arial"/>
                <w:sz w:val="20"/>
                <w:szCs w:val="20"/>
              </w:rPr>
            </w:pPr>
            <w:r>
              <w:rPr>
                <w:rFonts w:ascii="Arial" w:eastAsia="Times New Roman" w:hAnsi="Arial" w:cs="Arial"/>
                <w:sz w:val="20"/>
                <w:szCs w:val="20"/>
              </w:rPr>
              <w:t>_______________________________________</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000000" w:rsidRDefault="001E2A11">
            <w:pPr>
              <w:jc w:val="center"/>
              <w:rPr>
                <w:rFonts w:ascii="Arial" w:eastAsia="Times New Roman" w:hAnsi="Arial" w:cs="Arial"/>
                <w:sz w:val="20"/>
                <w:szCs w:val="20"/>
              </w:rPr>
            </w:pPr>
            <w:r>
              <w:rPr>
                <w:rFonts w:ascii="Arial" w:eastAsia="Times New Roman" w:hAnsi="Arial" w:cs="Arial"/>
                <w:sz w:val="20"/>
                <w:szCs w:val="20"/>
              </w:rPr>
              <w:t> Н. И. Петров</w:t>
            </w:r>
          </w:p>
        </w:tc>
      </w:tr>
    </w:tbl>
    <w:p w:rsidR="00000000" w:rsidRDefault="001E2A11">
      <w:pPr>
        <w:divId w:val="1552958622"/>
        <w:rPr>
          <w:rFonts w:ascii="Arial" w:eastAsia="Times New Roman" w:hAnsi="Arial" w:cs="Arial"/>
          <w:color w:val="000000"/>
          <w:sz w:val="20"/>
          <w:szCs w:val="20"/>
        </w:rPr>
      </w:pPr>
      <w:r>
        <w:rPr>
          <w:rFonts w:ascii="Arial" w:eastAsia="Times New Roman" w:hAnsi="Arial" w:cs="Arial"/>
          <w:color w:val="000000"/>
          <w:sz w:val="20"/>
          <w:szCs w:val="20"/>
        </w:rPr>
        <w:t> </w:t>
      </w:r>
    </w:p>
    <w:p w:rsidR="00000000" w:rsidRDefault="001E2A11">
      <w:pPr>
        <w:jc w:val="right"/>
        <w:rPr>
          <w:rFonts w:ascii="Arial" w:eastAsia="Times New Roman" w:hAnsi="Arial" w:cs="Arial"/>
          <w:color w:val="000000"/>
          <w:sz w:val="20"/>
          <w:szCs w:val="20"/>
        </w:rPr>
      </w:pPr>
      <w:r>
        <w:rPr>
          <w:rFonts w:ascii="Arial" w:eastAsia="Times New Roman" w:hAnsi="Arial" w:cs="Arial"/>
          <w:b/>
          <w:bCs/>
          <w:color w:val="000000"/>
          <w:sz w:val="20"/>
          <w:szCs w:val="20"/>
        </w:rPr>
        <w:t xml:space="preserve">Приложение 1 к Приказу № 1 </w:t>
      </w:r>
      <w:r>
        <w:rPr>
          <w:rFonts w:ascii="Arial" w:eastAsia="Times New Roman" w:hAnsi="Arial" w:cs="Arial"/>
          <w:b/>
          <w:bCs/>
          <w:color w:val="000000"/>
          <w:sz w:val="20"/>
          <w:szCs w:val="20"/>
        </w:rPr>
        <w:br/>
        <w:t>от 29.09.2021 г.</w:t>
      </w:r>
      <w:r>
        <w:rPr>
          <w:rFonts w:ascii="Arial" w:eastAsia="Times New Roman" w:hAnsi="Arial" w:cs="Arial"/>
          <w:color w:val="000000"/>
          <w:sz w:val="20"/>
          <w:szCs w:val="20"/>
        </w:rPr>
        <w:t xml:space="preserve"> </w:t>
      </w:r>
    </w:p>
    <w:p w:rsidR="00000000" w:rsidRDefault="001E2A11">
      <w:pPr>
        <w:pStyle w:val="3"/>
        <w:jc w:val="center"/>
        <w:rPr>
          <w:rFonts w:ascii="Arial" w:eastAsia="Times New Roman" w:hAnsi="Arial" w:cs="Arial"/>
          <w:color w:val="000000"/>
        </w:rPr>
      </w:pPr>
      <w:r>
        <w:rPr>
          <w:rFonts w:ascii="Arial" w:eastAsia="Times New Roman" w:hAnsi="Arial" w:cs="Arial"/>
          <w:color w:val="000000"/>
        </w:rPr>
        <w:t>Учетная политика ООО "Примерная фирма"</w:t>
      </w:r>
      <w:r>
        <w:rPr>
          <w:rFonts w:ascii="Arial" w:eastAsia="Times New Roman" w:hAnsi="Arial" w:cs="Arial"/>
          <w:color w:val="000000"/>
        </w:rPr>
        <w:br/>
        <w:t>для целей бухгалтерского учета</w:t>
      </w:r>
      <w:r>
        <w:rPr>
          <w:rFonts w:ascii="Arial" w:eastAsia="Times New Roman" w:hAnsi="Arial" w:cs="Arial"/>
          <w:color w:val="000000"/>
        </w:rPr>
        <w:br/>
        <w:t>на 2020 год</w:t>
      </w:r>
    </w:p>
    <w:p w:rsidR="00000000" w:rsidRDefault="001E2A11">
      <w:pPr>
        <w:pStyle w:val="a5"/>
        <w:rPr>
          <w:rFonts w:ascii="Arial" w:hAnsi="Arial" w:cs="Arial"/>
          <w:color w:val="000000"/>
          <w:sz w:val="20"/>
          <w:szCs w:val="20"/>
        </w:rPr>
      </w:pPr>
      <w:r>
        <w:rPr>
          <w:rFonts w:ascii="Arial" w:hAnsi="Arial" w:cs="Arial"/>
          <w:color w:val="000000"/>
          <w:sz w:val="20"/>
          <w:szCs w:val="20"/>
        </w:rPr>
        <w:t>В соответствии с ст. 8 Федерального закона от 06.12.2011 г. N 402-ФЗ "О бухгалтерском учете" и ПБУ 1/2008 "Учет</w:t>
      </w:r>
      <w:r>
        <w:rPr>
          <w:rFonts w:ascii="Arial" w:hAnsi="Arial" w:cs="Arial"/>
          <w:color w:val="000000"/>
          <w:sz w:val="20"/>
          <w:szCs w:val="20"/>
        </w:rPr>
        <w:t>ная политика организации" (утв. Приказом Минфина РФ от 06.10.2008 г. N 106н) утвердить в ООО "Примерная фирма" следующие варианты ведения бухгалтерского учета:</w:t>
      </w:r>
    </w:p>
    <w:tbl>
      <w:tblPr>
        <w:tblW w:w="5000" w:type="pct"/>
        <w:tblCellMar>
          <w:top w:w="15" w:type="dxa"/>
          <w:left w:w="15" w:type="dxa"/>
          <w:bottom w:w="15" w:type="dxa"/>
          <w:right w:w="15" w:type="dxa"/>
        </w:tblCellMar>
        <w:tblLook w:val="04A0" w:firstRow="1" w:lastRow="0" w:firstColumn="1" w:lastColumn="0" w:noHBand="0" w:noVBand="1"/>
      </w:tblPr>
      <w:tblGrid>
        <w:gridCol w:w="2755"/>
        <w:gridCol w:w="3645"/>
        <w:gridCol w:w="2939"/>
      </w:tblGrid>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t>Положение учетной политики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t>Утвержденный вариант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t>Основание</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Организация ведения бухгалтерского уч</w:t>
            </w:r>
            <w:r>
              <w:rPr>
                <w:rFonts w:ascii="Arial" w:eastAsia="Times New Roman" w:hAnsi="Arial" w:cs="Arial"/>
                <w:sz w:val="20"/>
                <w:szCs w:val="20"/>
              </w:rPr>
              <w:t>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Возложить ведение бухгалтерского учета на главного бухгалтера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 7 Федерального закона от 06.12.2011 г. N 402-ФЗ "О бухгалтерском учете"</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Первичные учетные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Использовать в деятельности организации первичные учетные документы, составленные по унифицированным формам, утвержденным органами государственной статистики и отраслевыми министерствами.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4 ст. 9 Федерального закона от 06.12.2011 г. N 402-ФЗ "О бухгалте</w:t>
            </w:r>
            <w:r>
              <w:rPr>
                <w:rFonts w:ascii="Arial" w:eastAsia="Times New Roman" w:hAnsi="Arial" w:cs="Arial"/>
                <w:sz w:val="20"/>
                <w:szCs w:val="20"/>
              </w:rPr>
              <w:t>рском учете"</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Отступление от общих правил учета для </w:t>
            </w:r>
            <w:r>
              <w:rPr>
                <w:rFonts w:ascii="Arial" w:eastAsia="Times New Roman" w:hAnsi="Arial" w:cs="Arial"/>
                <w:sz w:val="20"/>
                <w:szCs w:val="20"/>
              </w:rPr>
              <w:lastRenderedPageBreak/>
              <w:t>субъектов 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 xml:space="preserve">Утвердить следующие отступления от общих правил бухгалтерского учета, предусмотренные </w:t>
            </w:r>
            <w:r>
              <w:rPr>
                <w:rFonts w:ascii="Arial" w:eastAsia="Times New Roman" w:hAnsi="Arial" w:cs="Arial"/>
                <w:sz w:val="20"/>
                <w:szCs w:val="20"/>
              </w:rPr>
              <w:lastRenderedPageBreak/>
              <w:t xml:space="preserve">нормативными актами для организаций, которые вправе применять упрощенные способы </w:t>
            </w:r>
            <w:r>
              <w:rPr>
                <w:rFonts w:ascii="Arial" w:eastAsia="Times New Roman" w:hAnsi="Arial" w:cs="Arial"/>
                <w:sz w:val="20"/>
                <w:szCs w:val="20"/>
              </w:rPr>
              <w:t>ведения бухгалтерского учета:</w:t>
            </w:r>
          </w:p>
          <w:p w:rsidR="00000000" w:rsidRDefault="001E2A1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Признавать все расходы по займам в соответствии с ПБУ 15/2008 "Учет расходов по займам и кредитам" прочими расходами.</w:t>
            </w:r>
          </w:p>
          <w:p w:rsidR="00000000" w:rsidRDefault="001E2A1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Отражать в бухгалтерской отчетности последствия изменения учетной политики, оказавшие или способные оказать </w:t>
            </w:r>
            <w:r>
              <w:rPr>
                <w:rFonts w:ascii="Arial" w:eastAsia="Times New Roman" w:hAnsi="Arial" w:cs="Arial"/>
                <w:sz w:val="20"/>
                <w:szCs w:val="20"/>
              </w:rPr>
              <w:t>существенное влияние на финансовое положение организации, финансовые результаты ее деятельности и (или) движение денежных средств, перспективно.</w:t>
            </w:r>
          </w:p>
          <w:p w:rsidR="00000000" w:rsidRDefault="001E2A1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Исправлять существенные ошибки предшествующего отчетного года, выявленные после утверждения бухгалтерской отчет</w:t>
            </w:r>
            <w:r>
              <w:rPr>
                <w:rFonts w:ascii="Arial" w:eastAsia="Times New Roman" w:hAnsi="Arial" w:cs="Arial"/>
                <w:sz w:val="20"/>
                <w:szCs w:val="20"/>
              </w:rPr>
              <w:t>ности за этот год, в порядке, установленном пунктом 14 ПБУ 22/2010 "Исправление ошибок в бухгалтерском учете и отчетности", без ретроспективного пересчета.</w:t>
            </w:r>
          </w:p>
          <w:p w:rsidR="00000000" w:rsidRDefault="001E2A1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Оценивать приобретенные материально-производственные запасы по цене поставщика, а иные затраты, непо</w:t>
            </w:r>
            <w:r>
              <w:rPr>
                <w:rFonts w:ascii="Arial" w:eastAsia="Times New Roman" w:hAnsi="Arial" w:cs="Arial"/>
                <w:sz w:val="20"/>
                <w:szCs w:val="20"/>
              </w:rPr>
              <w:t>средственно связанные с их приобретением, включать в состав расходов по обычным видам деятельности в полной сумме в том периоде, в котором они были понесены.</w:t>
            </w:r>
          </w:p>
          <w:p w:rsidR="00000000" w:rsidRDefault="001E2A1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Определять первоначальную стоимость основных средств при их приобретении за плату - по цене постав</w:t>
            </w:r>
            <w:r>
              <w:rPr>
                <w:rFonts w:ascii="Arial" w:eastAsia="Times New Roman" w:hAnsi="Arial" w:cs="Arial"/>
                <w:sz w:val="20"/>
                <w:szCs w:val="20"/>
              </w:rPr>
              <w:t xml:space="preserve">щика (продавца) и затрат на монтаж (при наличии таких затрат и если они не учтены в цене); а при их сооружении (изготовлении) - в сумме, уплачиваемой по договорам строительного подряда и иным договорам, заключенным с целью приобретения, сооружения и </w:t>
            </w:r>
            <w:r>
              <w:rPr>
                <w:rFonts w:ascii="Arial" w:eastAsia="Times New Roman" w:hAnsi="Arial" w:cs="Arial"/>
                <w:sz w:val="20"/>
                <w:szCs w:val="20"/>
              </w:rPr>
              <w:lastRenderedPageBreak/>
              <w:t>изгото</w:t>
            </w:r>
            <w:r>
              <w:rPr>
                <w:rFonts w:ascii="Arial" w:eastAsia="Times New Roman" w:hAnsi="Arial" w:cs="Arial"/>
                <w:sz w:val="20"/>
                <w:szCs w:val="20"/>
              </w:rPr>
              <w:t>вления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 xml:space="preserve">п. 7 ПБУ 15/2008 "Учет расходов по займам и кредитам";п. 15.1 ПБУ 1/2008 </w:t>
            </w:r>
            <w:r>
              <w:rPr>
                <w:rFonts w:ascii="Arial" w:eastAsia="Times New Roman" w:hAnsi="Arial" w:cs="Arial"/>
                <w:sz w:val="20"/>
                <w:szCs w:val="20"/>
              </w:rPr>
              <w:lastRenderedPageBreak/>
              <w:t>"Учетная политика организации";п. 9 ПБУ 22/2010 "Исправление ошибок в бухгалтерском учете и отчетности";п. 13.1 ПБУ 5/01 "Учет материально-производственных за</w:t>
            </w:r>
            <w:r>
              <w:rPr>
                <w:rFonts w:ascii="Arial" w:eastAsia="Times New Roman" w:hAnsi="Arial" w:cs="Arial"/>
                <w:sz w:val="20"/>
                <w:szCs w:val="20"/>
              </w:rPr>
              <w:t>пасов";п. 8.1 ПБУ 6/01 "Учет основных средств"</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Стоимостной лимит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Не относятся к основным средствам и отражаются в бухгалтерском учете и отчетности в составе материально-производственных запасов активы стоимостью не более 40000 руб.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5 П</w:t>
            </w:r>
            <w:r>
              <w:rPr>
                <w:rFonts w:ascii="Arial" w:eastAsia="Times New Roman" w:hAnsi="Arial" w:cs="Arial"/>
                <w:sz w:val="20"/>
                <w:szCs w:val="20"/>
              </w:rPr>
              <w:t>оложения по бухгалтерскому учету "Учет основных средств" ПБУ 6/01" (утв. Приказом Минфина РФ от 30.03.2001 г. N 26н)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Способ начисления амортизационных отчислений по основным средствам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Амортизация основных средств начисляется линейным способом (первоначаль</w:t>
            </w:r>
            <w:r>
              <w:rPr>
                <w:rFonts w:ascii="Arial" w:eastAsia="Times New Roman" w:hAnsi="Arial" w:cs="Arial"/>
                <w:sz w:val="20"/>
                <w:szCs w:val="20"/>
              </w:rPr>
              <w:t>ная стоимость умножается на норму амортизации).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18, 19 ПБУ 6/01 "Учет основных средств" (утв. Приказом Минфина РФ от 30.03.2001 г. N 26н); п. 48 "Положения по ведению бухгалтерского учета и бухгалтерской отчетности в РФ" (утв. приказом Минфина РФ от 29.</w:t>
            </w:r>
            <w:r>
              <w:rPr>
                <w:rFonts w:ascii="Arial" w:eastAsia="Times New Roman" w:hAnsi="Arial" w:cs="Arial"/>
                <w:sz w:val="20"/>
                <w:szCs w:val="20"/>
              </w:rPr>
              <w:t>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Переоценка стоимости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Переоценка первоначальной стоимости основных средств не производится.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14, 15 ПБУ 6/01 "Учет основных средств" (утв. Приказом Минфина РФ от 30.03.2001 г. N 26н); п. 49 Положения по ведению бухгалтерского учета и бухгалтерской отчетности в РФ (утв. приказом МФ РФ от 29.07.1998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Амортизация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Спос</w:t>
            </w:r>
            <w:r>
              <w:rPr>
                <w:rFonts w:ascii="Arial" w:eastAsia="Times New Roman" w:hAnsi="Arial" w:cs="Arial"/>
                <w:sz w:val="20"/>
                <w:szCs w:val="20"/>
              </w:rPr>
              <w:t>об расчета амортизационных отчисления по нематериальным активам для всех объектов единый - линейный (отчисления рассчитывают исходя из фактической (первоначальной) стоимости или текущей рыночной стоимости (в случае переоценки) нематериального актива равном</w:t>
            </w:r>
            <w:r>
              <w:rPr>
                <w:rFonts w:ascii="Arial" w:eastAsia="Times New Roman" w:hAnsi="Arial" w:cs="Arial"/>
                <w:sz w:val="20"/>
                <w:szCs w:val="20"/>
              </w:rPr>
              <w:t>ерно в течение срока полезного использования этого актива).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28, 29 ПБУ 14/2007 "Учет нематериальных активов" (утв. Приказом Минфина N 153н от 27.12.2007); п. 56 Положения по ведению бухгалтерского учета и бухгалтерской отчетности в РФ (утв. Приказом Мин</w:t>
            </w:r>
            <w:r>
              <w:rPr>
                <w:rFonts w:ascii="Arial" w:eastAsia="Times New Roman" w:hAnsi="Arial" w:cs="Arial"/>
                <w:sz w:val="20"/>
                <w:szCs w:val="20"/>
              </w:rPr>
              <w:t>фина РФ от 29.07.1998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Изменение оценочных значений срока полезного использования и способа определения амортизации нематериального актива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Срок полезного использования и способ определения амортизации нематериальных активов ежегодно проверяется орга</w:t>
            </w:r>
            <w:r>
              <w:rPr>
                <w:rFonts w:ascii="Arial" w:eastAsia="Times New Roman" w:hAnsi="Arial" w:cs="Arial"/>
                <w:sz w:val="20"/>
                <w:szCs w:val="20"/>
              </w:rPr>
              <w:t>низацией на необходимость их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 случае существенного изменения ожидае</w:t>
            </w:r>
            <w:r>
              <w:rPr>
                <w:rFonts w:ascii="Arial" w:eastAsia="Times New Roman" w:hAnsi="Arial" w:cs="Arial"/>
                <w:sz w:val="20"/>
                <w:szCs w:val="20"/>
              </w:rPr>
              <w:t xml:space="preserve">мых поступлений будущих экономических выгод от использования нематериального актива, способ определения амортизации такого актива подлежит изменению. При этом </w:t>
            </w:r>
            <w:r>
              <w:rPr>
                <w:rFonts w:ascii="Arial" w:eastAsia="Times New Roman" w:hAnsi="Arial" w:cs="Arial"/>
                <w:sz w:val="20"/>
                <w:szCs w:val="20"/>
              </w:rPr>
              <w:lastRenderedPageBreak/>
              <w:t>существенным изменением периода или будущих экономических выгод признается изменение на 5 и более</w:t>
            </w:r>
            <w:r>
              <w:rPr>
                <w:rFonts w:ascii="Arial" w:eastAsia="Times New Roman" w:hAnsi="Arial" w:cs="Arial"/>
                <w:sz w:val="20"/>
                <w:szCs w:val="20"/>
              </w:rPr>
              <w:t xml:space="preserve"> процентов.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 27, 30, 40 ПБУ 14/2007 "Учет нематериальных активов" (утв. Приказом Минфина РФ от 27.12.2007 г. N 153н)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Переоценка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Переоценка стоимости нематериальных активов не производится.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п.17 ПБУ 14/2007 "Учет нематериальных акт</w:t>
            </w:r>
            <w:r>
              <w:rPr>
                <w:rFonts w:ascii="Arial" w:eastAsia="Times New Roman" w:hAnsi="Arial" w:cs="Arial"/>
                <w:sz w:val="20"/>
                <w:szCs w:val="20"/>
              </w:rPr>
              <w:t>ивов" (утв. Приказом Минфина N 153н от 27.12.2007)</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материально-производственных запасов организациями, осуществляющими торговую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Затраты по заготовке и доставке товаров до склада организации, производимые до момента их передачи в продаж</w:t>
            </w:r>
            <w:r>
              <w:rPr>
                <w:rFonts w:ascii="Arial" w:eastAsia="Times New Roman" w:hAnsi="Arial" w:cs="Arial"/>
                <w:sz w:val="20"/>
                <w:szCs w:val="20"/>
              </w:rPr>
              <w:t>у, учитываются в составе расходов на продажу (счет 44 "Расходы на продажу").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13 ПБУ 5/01 "Учет материально-производственных запасов" (утв. Приказ Минфина России от 09.06.2001 N 44н); п. 2.2. "Методических рекомендаций по бухгалтерскому учету затрат, вкл</w:t>
            </w:r>
            <w:r>
              <w:rPr>
                <w:rFonts w:ascii="Arial" w:eastAsia="Times New Roman" w:hAnsi="Arial" w:cs="Arial"/>
                <w:sz w:val="20"/>
                <w:szCs w:val="20"/>
              </w:rPr>
              <w:t>ючаемых в издержки производства и обращения, и финансовых результатах на предприятиях торговли и общественного питания" (утв. Роскомторгом и Минфином 20.04.1995 года N 1-550/32-2)</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приобретаемой тары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Приобретаемая организацией тара учитывается по факт</w:t>
            </w:r>
            <w:r>
              <w:rPr>
                <w:rFonts w:ascii="Arial" w:eastAsia="Times New Roman" w:hAnsi="Arial" w:cs="Arial"/>
                <w:sz w:val="20"/>
                <w:szCs w:val="20"/>
              </w:rPr>
              <w:t>ической себестоимости.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п. 166 Методических указаний по бухгалтерскому учету материально-производственных запасов (утв. Приказом Минфина РФ от 28.12.2001 г. N 119н) </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списания материально-производственных запасов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материально-производственных з</w:t>
            </w:r>
            <w:r>
              <w:rPr>
                <w:rFonts w:ascii="Arial" w:eastAsia="Times New Roman" w:hAnsi="Arial" w:cs="Arial"/>
                <w:sz w:val="20"/>
                <w:szCs w:val="20"/>
              </w:rPr>
              <w:t>апасов при их использовании и прочем выбытии (включая товары, кроме учитываемых по продажным ценам) производится по средней себестоимости.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16 ПБУ 5/01 "Учет материально-производственных запасов" (утв. Приказом Минфина РФ от 09.06.2001 г. N 44н); п. 58, 60 Положения по ведению бухгалтерского учета и бухгалтерской отчетности в РФ (утв. Приказом МФ РФ от 29.07.1998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заготовления м</w:t>
            </w:r>
            <w:r>
              <w:rPr>
                <w:rFonts w:ascii="Arial" w:eastAsia="Times New Roman" w:hAnsi="Arial" w:cs="Arial"/>
                <w:sz w:val="20"/>
                <w:szCs w:val="20"/>
              </w:rPr>
              <w:t>атериалов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Синтетический учет заготовления и приобретения материалов ведется по фактической себестоимости без использования счетов 15 "Заготовление и приобретение материальных ценностей" и 16 "Отклонения в стоимости материальных ценностей".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Инструкция по пр</w:t>
            </w:r>
            <w:r>
              <w:rPr>
                <w:rFonts w:ascii="Arial" w:eastAsia="Times New Roman" w:hAnsi="Arial" w:cs="Arial"/>
                <w:sz w:val="20"/>
                <w:szCs w:val="20"/>
              </w:rPr>
              <w:t>именению Плана счетов бухгалтерского учета финансово-хозяйственной деятельности организаций (утв. приказом Минфина РФ от 31 октября 2000 г. N 94н) (пояснения к счетам 15, 16)</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специальной одежды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Специальная одежда, срок эксплуатации которой согласно н</w:t>
            </w:r>
            <w:r>
              <w:rPr>
                <w:rFonts w:ascii="Arial" w:eastAsia="Times New Roman" w:hAnsi="Arial" w:cs="Arial"/>
                <w:sz w:val="20"/>
                <w:szCs w:val="20"/>
              </w:rPr>
              <w:t>ормам выдачи не превышает 12 месяцев, учитывается в организации путем единовременного списания на затраты в момент ее передачи (отпуска) сотрудникам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п. 21, 16 Методических указаний по бухгалтерскому учету специального инструмента, специальных </w:t>
            </w:r>
            <w:r>
              <w:rPr>
                <w:rFonts w:ascii="Arial" w:eastAsia="Times New Roman" w:hAnsi="Arial" w:cs="Arial"/>
                <w:sz w:val="20"/>
                <w:szCs w:val="20"/>
              </w:rPr>
              <w:t>приспособлений, специального оборудования и специальной одежды" (утв. Приказом Минфина РФ от 26.12.2002 г. N 135н)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Учет специальной оснастки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Стоимость специальной оснастки погашается организацией полностью в момент передачи в производство (эксплуатацию).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24, 25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 Приказом Минфина РФ от 26.12.2002 г. N 135н)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выдачи и возврата специнструментов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Операц</w:t>
            </w:r>
            <w:r>
              <w:rPr>
                <w:rFonts w:ascii="Arial" w:eastAsia="Times New Roman" w:hAnsi="Arial" w:cs="Arial"/>
                <w:sz w:val="20"/>
                <w:szCs w:val="20"/>
              </w:rPr>
              <w:t>ии выдачи специальных инструментов и специальных приспособлений в производство (эксплуатацию) и их возврата на склад оформляется соответствующими первичными учетными документами.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50 Методических указаний по бухгалтерскому учету специального инструмента,</w:t>
            </w:r>
            <w:r>
              <w:rPr>
                <w:rFonts w:ascii="Arial" w:eastAsia="Times New Roman" w:hAnsi="Arial" w:cs="Arial"/>
                <w:sz w:val="20"/>
                <w:szCs w:val="20"/>
              </w:rPr>
              <w:t xml:space="preserve"> специальных приспособлений, специального оборудования и специальной одежды" (утв. Приказом Минфина РФ от 26.12.2002 г. N 135н)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полуфабрикатов собственного производства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Синтетический учет полуфабрикатов собственного производства ведется без использов</w:t>
            </w:r>
            <w:r>
              <w:rPr>
                <w:rFonts w:ascii="Arial" w:eastAsia="Times New Roman" w:hAnsi="Arial" w:cs="Arial"/>
                <w:sz w:val="20"/>
                <w:szCs w:val="20"/>
              </w:rPr>
              <w:t>ания счета 21 "Полуфабрикаты собственного производства" путем их отражения в составе незавершенного производства на счете 20 "Основное производство".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Инструкция по применению Плана счетов бухгалтерского учета финансово-хозяйственной деятельности организаци</w:t>
            </w:r>
            <w:r>
              <w:rPr>
                <w:rFonts w:ascii="Arial" w:eastAsia="Times New Roman" w:hAnsi="Arial" w:cs="Arial"/>
                <w:sz w:val="20"/>
                <w:szCs w:val="20"/>
              </w:rPr>
              <w:t>й (утв. приказом Минфина РФ от 31 октября 2000 г. N 94н) (пояснения к счету 21)</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готовой продукции, отгруженной продукции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готовой продукции в организации ведется по фактической производственной себестоимости (счет 40 "Выпуск продукции (работ, у</w:t>
            </w:r>
            <w:r>
              <w:rPr>
                <w:rFonts w:ascii="Arial" w:eastAsia="Times New Roman" w:hAnsi="Arial" w:cs="Arial"/>
                <w:sz w:val="20"/>
                <w:szCs w:val="20"/>
              </w:rPr>
              <w:t>слуг)" не используется).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59, 61 Положения по ведению бухгалтерского учета и бухгалтерской отчетности в РФ, утв. Приказом Минфина РФ от 29.07.1998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Распределение расходов на продажу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Расходы на продажу, учитываемые на счете 44, в конце месяца полностью списываются в дебет счета 90 "Продажи".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Инструкция по применению Плана счетов бухгалтерского учета финансово-хозяйственной деятельности организаций (утв. приказом Минфина РФ от 31 октябр</w:t>
            </w:r>
            <w:r>
              <w:rPr>
                <w:rFonts w:ascii="Arial" w:eastAsia="Times New Roman" w:hAnsi="Arial" w:cs="Arial"/>
                <w:sz w:val="20"/>
                <w:szCs w:val="20"/>
              </w:rPr>
              <w:t>я 2000 г. N 94н) (пояснения к счету 44)</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незавершенного производства в массовом и серийном производстве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незавершенного производства в части выпуска массовой и серийной продукции осуществляется по фактической себестоимости.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п. 64 Положения по </w:t>
            </w:r>
            <w:r>
              <w:rPr>
                <w:rFonts w:ascii="Arial" w:eastAsia="Times New Roman" w:hAnsi="Arial" w:cs="Arial"/>
                <w:sz w:val="20"/>
                <w:szCs w:val="20"/>
              </w:rPr>
              <w:t>ведению бухгалтерского учета и бухгалтерской отчетности в РФ (утв. Приказом Минфина РФ от 29.07.1998 N 34н)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Оценка товаров в организациях розничной торговли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Списание товаров, продаваемых в розницу, ведется по покупным ценам.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60 Положения по ведению бух</w:t>
            </w:r>
            <w:r>
              <w:rPr>
                <w:rFonts w:ascii="Arial" w:eastAsia="Times New Roman" w:hAnsi="Arial" w:cs="Arial"/>
                <w:sz w:val="20"/>
                <w:szCs w:val="20"/>
              </w:rPr>
              <w:t>галтерского учета и бухгалтерской отчетности в РФ (утв. Приказом Минфина РФ от 29.07.1998 N 34н); п. 13 ПБУ 5/01 "Учет материально-производственных запасов" (утв. Приказом Минфина РФ от 09.06.2001 N 44н)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Затраты на приобретение ценных бумаг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Затраты на при</w:t>
            </w:r>
            <w:r>
              <w:rPr>
                <w:rFonts w:ascii="Arial" w:eastAsia="Times New Roman" w:hAnsi="Arial" w:cs="Arial"/>
                <w:sz w:val="20"/>
                <w:szCs w:val="20"/>
              </w:rPr>
              <w:t>обретение ценных бумаг (кроме сумм, уплачиваемых в соответствии с договором продавцу) организация включает в первоначальную стоимость финансовых вложений независимо от суммы затрат.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11 ПБУ 19/02 "Учет финансовых вложений" (утв. Приказом Минфина РФ от 10</w:t>
            </w:r>
            <w:r>
              <w:rPr>
                <w:rFonts w:ascii="Arial" w:eastAsia="Times New Roman" w:hAnsi="Arial" w:cs="Arial"/>
                <w:sz w:val="20"/>
                <w:szCs w:val="20"/>
              </w:rPr>
              <w:t>.12.2002 г. N 126н)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процентов по выданным векселям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Проценты по выданным векселям учитываются организацией в составе прочих расходов в тех отчетных периодах, к которым относятся данные начисления.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15 ПБУ 15/2008 "Учет расходов по займам и кредитам" (утв. Приказом Минфина РФ от 06.10.2008 N 107н)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долговых ценных бумаг, по которым не определяется текущая рыночная стоимость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Долговые ценные бумаги, по которым не определяется текущая рыночная ст</w:t>
            </w:r>
            <w:r>
              <w:rPr>
                <w:rFonts w:ascii="Arial" w:eastAsia="Times New Roman" w:hAnsi="Arial" w:cs="Arial"/>
                <w:sz w:val="20"/>
                <w:szCs w:val="20"/>
              </w:rPr>
              <w:t>оимость, учитывать по первоначальной стоимости до момента выбытия.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22 ПБУ 19/02 "Учет финансовых вложений" (утв. Приказом Минфина РФ от 10.12.2002 N 126н)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Дополнительные расходы по займам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Дополнительные расходы по займам отражаются в бухгалтерском учет</w:t>
            </w:r>
            <w:r>
              <w:rPr>
                <w:rFonts w:ascii="Arial" w:eastAsia="Times New Roman" w:hAnsi="Arial" w:cs="Arial"/>
                <w:sz w:val="20"/>
                <w:szCs w:val="20"/>
              </w:rPr>
              <w:t>е и отчетности в том отчетном периоде, к которому они относятся.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6, 8 ПБУ 15/2008 "Учет расходов по займам и кредитам" (утв. Приказом Минфина РФ от 06.10.2008 N 107н)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Способ определения стоимости финансового актива при его выбытии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Финансовые активы в случае их выбытия отражаются по первоначальной стоимости каждой единицы бухгалтерского учета финансовых вложений.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26 ПБУ 19/02 "Учет финансовых вложений" (утв. Приказом Минфина РФ от 10.12.2002 N 126н)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Классификация доходов по финан</w:t>
            </w:r>
            <w:r>
              <w:rPr>
                <w:rFonts w:ascii="Arial" w:eastAsia="Times New Roman" w:hAnsi="Arial" w:cs="Arial"/>
                <w:sz w:val="20"/>
                <w:szCs w:val="20"/>
              </w:rPr>
              <w:t>совым вложениям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Доходы по финансовым вложениям признаются в соответствии с ПБУ 9/99 "Доходы организации" прочими поступлениями.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34 ПБУ 19/02 "Учет финансовых вложений" (утв. Приказом Минфина РФ от 10.12.2002 N 126н)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Учет расходов на НИОКР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Списание расх</w:t>
            </w:r>
            <w:r>
              <w:rPr>
                <w:rFonts w:ascii="Arial" w:eastAsia="Times New Roman" w:hAnsi="Arial" w:cs="Arial"/>
                <w:sz w:val="20"/>
                <w:szCs w:val="20"/>
              </w:rPr>
              <w:t>одов по каждой выполненной научно-исследовательской, опытно-конструкторской, технологической работе производится линейным способом.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ПБУ 24/2011 "Учет затрат на освоение природных ресурсов" (утв. Приказом Минфина РФ от 06.10.2011 N 125н)" </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Отражение в бухг</w:t>
            </w:r>
            <w:r>
              <w:rPr>
                <w:rFonts w:ascii="Arial" w:eastAsia="Times New Roman" w:hAnsi="Arial" w:cs="Arial"/>
                <w:sz w:val="20"/>
                <w:szCs w:val="20"/>
              </w:rPr>
              <w:t>алтерской отчетности прочих доходов и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Прочие доходы отражаются организацией в отчете о финансовых результатах развернуто.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18.2 ПБУ 9/99 "Доходы организации" (утв. Приказом Минфина РФ от 06.05.1999 г. N 32н)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База распределения общепроизводствен</w:t>
            </w:r>
            <w:r>
              <w:rPr>
                <w:rFonts w:ascii="Arial" w:eastAsia="Times New Roman" w:hAnsi="Arial" w:cs="Arial"/>
                <w:sz w:val="20"/>
                <w:szCs w:val="20"/>
              </w:rPr>
              <w:t>ных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Распределение общепроизводственных расходов производится пропорционально прямым статьям затрат.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Отраслевые методические рекомендации по вопросам планирования, учета и калькулирования себестоимости продукции (работ, услуг)</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Списание общехозяйст</w:t>
            </w:r>
            <w:r>
              <w:rPr>
                <w:rFonts w:ascii="Arial" w:eastAsia="Times New Roman" w:hAnsi="Arial" w:cs="Arial"/>
                <w:sz w:val="20"/>
                <w:szCs w:val="20"/>
              </w:rPr>
              <w:t>венных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Списание общехозяйственных расходов в бухгалтерском учете производится ежемесячно полностью в качестве условно-постоянных расходов в дебет счета 90 "Продажи".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Инструкция по применению Плана счетов бухгалтерского учета финансово-хозяйственно</w:t>
            </w:r>
            <w:r>
              <w:rPr>
                <w:rFonts w:ascii="Arial" w:eastAsia="Times New Roman" w:hAnsi="Arial" w:cs="Arial"/>
                <w:sz w:val="20"/>
                <w:szCs w:val="20"/>
              </w:rPr>
              <w:t xml:space="preserve">й деятельности организаций (утв. приказом Минфина РФ от 31 октября </w:t>
            </w:r>
            <w:r>
              <w:rPr>
                <w:rFonts w:ascii="Arial" w:eastAsia="Times New Roman" w:hAnsi="Arial" w:cs="Arial"/>
                <w:sz w:val="20"/>
                <w:szCs w:val="20"/>
              </w:rPr>
              <w:lastRenderedPageBreak/>
              <w:t>2000 г. N 94н) (пояснения к счету 26)</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Признание выручки от выполнения работ, оказания услуг, продажи продукции с длительным циклом изготовления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Выручка от выполнения работ, оказания услуг, продажи продукции с длительным циклом изготовления (кроме договором строительного подряда) признается по завершению выполнения работы, оказания услуги, изготовления продукции в целом.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13 и п. 17 ПБУ 9/99 "Дох</w:t>
            </w:r>
            <w:r>
              <w:rPr>
                <w:rFonts w:ascii="Arial" w:eastAsia="Times New Roman" w:hAnsi="Arial" w:cs="Arial"/>
                <w:sz w:val="20"/>
                <w:szCs w:val="20"/>
              </w:rPr>
              <w:t>оды организации" (утв. Приказом Минфина РФ от 06.05.1999 г. N 32н)"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Отражение в отчетности движения денежных средств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Пересчет в рубли величины денежных потоков в иностранной валюте для целей составления "Отчета о движении денежных" ср</w:t>
            </w:r>
            <w:r>
              <w:rPr>
                <w:rFonts w:ascii="Arial" w:eastAsia="Times New Roman" w:hAnsi="Arial" w:cs="Arial"/>
                <w:sz w:val="20"/>
                <w:szCs w:val="20"/>
              </w:rPr>
              <w:t>едств производится по курсу на дату совершения операции.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18, 23 ПБУ 23/2011 "Отчет о движении денежных средств" (утв. Приказом Минфина РФ от 02.02.2011 г. N 11н)</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Формы бухгалтерской отчетности малого предприятия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Бухгалтреская отчетность организации - с</w:t>
            </w:r>
            <w:r>
              <w:rPr>
                <w:rFonts w:ascii="Arial" w:eastAsia="Times New Roman" w:hAnsi="Arial" w:cs="Arial"/>
                <w:sz w:val="20"/>
                <w:szCs w:val="20"/>
              </w:rPr>
              <w:t>убъекты малого предпринимательства составляется по упрощенным формам, утвержденным п. 6.1 Приказа Минфина РФ от 02.07.2010 г. N 66н "О формах бухгалтерской отчетности организаций".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5, 6.1 Приказа Минфина РФ от 02.07.2010 г. N 66н "О формах бухгалтерской</w:t>
            </w:r>
            <w:r>
              <w:rPr>
                <w:rFonts w:ascii="Arial" w:eastAsia="Times New Roman" w:hAnsi="Arial" w:cs="Arial"/>
                <w:sz w:val="20"/>
                <w:szCs w:val="20"/>
              </w:rPr>
              <w:t xml:space="preserve"> отчетности организаций"</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Уровень существенности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Уровень существенности ошибок и показателей определяется организация в каждом конкретном случае с учетом как количественных, так и качественных факторов. Количественные критерии уровня существенности установ</w:t>
            </w:r>
            <w:r>
              <w:rPr>
                <w:rFonts w:ascii="Arial" w:eastAsia="Times New Roman" w:hAnsi="Arial" w:cs="Arial"/>
                <w:sz w:val="20"/>
                <w:szCs w:val="20"/>
              </w:rPr>
              <w:t>ляются организацией в следующих размерах:</w:t>
            </w:r>
          </w:p>
          <w:p w:rsidR="00000000" w:rsidRDefault="001E2A1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существенной считается ошибка, которая в отдельности или в совокупности с другими подобными ошибками за один и тот же отчетный период привела к искажению строки бухгалтерского баланса на 5 и более процентов.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3 П</w:t>
            </w:r>
            <w:r>
              <w:rPr>
                <w:rFonts w:ascii="Arial" w:eastAsia="Times New Roman" w:hAnsi="Arial" w:cs="Arial"/>
                <w:sz w:val="20"/>
                <w:szCs w:val="20"/>
              </w:rPr>
              <w:t>БУ 22/2010 "Исправление ошибок в бухгалтерском учете и отчетности" (утв. Приказом Минфина РФ от 28.06.2010 г. N 63н); п. 11 ПБУ 4/99 "Бухгалтерская отчетность организации" (утв. Приказом Минфина РФ от 06.07.1999 г. N 43н)</w:t>
            </w:r>
          </w:p>
        </w:tc>
      </w:tr>
    </w:tbl>
    <w:p w:rsidR="00000000" w:rsidRDefault="001E2A11">
      <w:pPr>
        <w:divId w:val="45879408"/>
        <w:rPr>
          <w:rFonts w:ascii="Arial" w:eastAsia="Times New Roman" w:hAnsi="Arial" w:cs="Arial"/>
          <w:color w:val="000000"/>
          <w:sz w:val="20"/>
          <w:szCs w:val="20"/>
        </w:rPr>
      </w:pPr>
      <w:r>
        <w:rPr>
          <w:rFonts w:ascii="Arial" w:eastAsia="Times New Roman" w:hAnsi="Arial" w:cs="Arial"/>
          <w:color w:val="000000"/>
          <w:sz w:val="20"/>
          <w:szCs w:val="20"/>
        </w:rPr>
        <w:t> </w:t>
      </w:r>
    </w:p>
    <w:p w:rsidR="00000000" w:rsidRDefault="001E2A11">
      <w:pPr>
        <w:jc w:val="right"/>
        <w:rPr>
          <w:rFonts w:ascii="Arial" w:eastAsia="Times New Roman" w:hAnsi="Arial" w:cs="Arial"/>
          <w:color w:val="000000"/>
          <w:sz w:val="20"/>
          <w:szCs w:val="20"/>
        </w:rPr>
      </w:pPr>
      <w:r>
        <w:rPr>
          <w:rFonts w:ascii="Arial" w:eastAsia="Times New Roman" w:hAnsi="Arial" w:cs="Arial"/>
          <w:b/>
          <w:bCs/>
          <w:color w:val="000000"/>
          <w:sz w:val="20"/>
          <w:szCs w:val="20"/>
        </w:rPr>
        <w:t xml:space="preserve">Приложение 2 к Приказу № 1 </w:t>
      </w:r>
      <w:r>
        <w:rPr>
          <w:rFonts w:ascii="Arial" w:eastAsia="Times New Roman" w:hAnsi="Arial" w:cs="Arial"/>
          <w:b/>
          <w:bCs/>
          <w:color w:val="000000"/>
          <w:sz w:val="20"/>
          <w:szCs w:val="20"/>
        </w:rPr>
        <w:br/>
        <w:t xml:space="preserve">от </w:t>
      </w:r>
      <w:r>
        <w:rPr>
          <w:rFonts w:ascii="Arial" w:eastAsia="Times New Roman" w:hAnsi="Arial" w:cs="Arial"/>
          <w:b/>
          <w:bCs/>
          <w:color w:val="000000"/>
          <w:sz w:val="20"/>
          <w:szCs w:val="20"/>
        </w:rPr>
        <w:t>29.09.2021 г.</w:t>
      </w:r>
      <w:r>
        <w:rPr>
          <w:rFonts w:ascii="Arial" w:eastAsia="Times New Roman" w:hAnsi="Arial" w:cs="Arial"/>
          <w:color w:val="000000"/>
          <w:sz w:val="20"/>
          <w:szCs w:val="20"/>
        </w:rPr>
        <w:t xml:space="preserve"> </w:t>
      </w:r>
    </w:p>
    <w:p w:rsidR="00000000" w:rsidRDefault="001E2A11">
      <w:pPr>
        <w:pStyle w:val="3"/>
        <w:jc w:val="center"/>
        <w:rPr>
          <w:rFonts w:ascii="Arial" w:eastAsia="Times New Roman" w:hAnsi="Arial" w:cs="Arial"/>
          <w:color w:val="000000"/>
        </w:rPr>
      </w:pPr>
      <w:r>
        <w:rPr>
          <w:rFonts w:ascii="Arial" w:eastAsia="Times New Roman" w:hAnsi="Arial" w:cs="Arial"/>
          <w:color w:val="000000"/>
        </w:rPr>
        <w:t>Учетная политика ООО "Примерная фирма"</w:t>
      </w:r>
      <w:r>
        <w:rPr>
          <w:rFonts w:ascii="Arial" w:eastAsia="Times New Roman" w:hAnsi="Arial" w:cs="Arial"/>
          <w:color w:val="000000"/>
        </w:rPr>
        <w:br/>
        <w:t>для целей налогового учета</w:t>
      </w:r>
      <w:r>
        <w:rPr>
          <w:rFonts w:ascii="Arial" w:eastAsia="Times New Roman" w:hAnsi="Arial" w:cs="Arial"/>
          <w:color w:val="000000"/>
        </w:rPr>
        <w:br/>
        <w:t>на 2020 год</w:t>
      </w:r>
    </w:p>
    <w:p w:rsidR="00000000" w:rsidRDefault="001E2A11">
      <w:pPr>
        <w:pStyle w:val="a5"/>
        <w:rPr>
          <w:rFonts w:ascii="Arial" w:hAnsi="Arial" w:cs="Arial"/>
          <w:color w:val="000000"/>
          <w:sz w:val="20"/>
          <w:szCs w:val="20"/>
        </w:rPr>
      </w:pPr>
      <w:r>
        <w:rPr>
          <w:rFonts w:ascii="Arial" w:hAnsi="Arial" w:cs="Arial"/>
          <w:color w:val="000000"/>
          <w:sz w:val="20"/>
          <w:szCs w:val="20"/>
        </w:rPr>
        <w:t>В соответствии с Налоговым кодексом Российской Федерации утвердить в ООО "Примерная фирма" следующие варианты налогового учета и отчетности, по которым налогоплате</w:t>
      </w:r>
      <w:r>
        <w:rPr>
          <w:rFonts w:ascii="Arial" w:hAnsi="Arial" w:cs="Arial"/>
          <w:color w:val="000000"/>
          <w:sz w:val="20"/>
          <w:szCs w:val="20"/>
        </w:rPr>
        <w:t>льщику предоставлено право выбора:</w:t>
      </w:r>
    </w:p>
    <w:tbl>
      <w:tblPr>
        <w:tblW w:w="5000" w:type="pct"/>
        <w:tblCellMar>
          <w:top w:w="15" w:type="dxa"/>
          <w:left w:w="15" w:type="dxa"/>
          <w:bottom w:w="15" w:type="dxa"/>
          <w:right w:w="15" w:type="dxa"/>
        </w:tblCellMar>
        <w:tblLook w:val="04A0" w:firstRow="1" w:lastRow="0" w:firstColumn="1" w:lastColumn="0" w:noHBand="0" w:noVBand="1"/>
      </w:tblPr>
      <w:tblGrid>
        <w:gridCol w:w="3362"/>
        <w:gridCol w:w="4498"/>
        <w:gridCol w:w="1479"/>
      </w:tblGrid>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lastRenderedPageBreak/>
              <w:t>Положение учетной политики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t>Утвержденный вариант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jc w:val="center"/>
              <w:rPr>
                <w:rFonts w:ascii="Arial" w:eastAsia="Times New Roman" w:hAnsi="Arial" w:cs="Arial"/>
                <w:sz w:val="20"/>
                <w:szCs w:val="20"/>
              </w:rPr>
            </w:pPr>
            <w:r>
              <w:rPr>
                <w:rStyle w:val="a6"/>
                <w:rFonts w:ascii="Arial" w:eastAsia="Times New Roman" w:hAnsi="Arial" w:cs="Arial"/>
                <w:sz w:val="20"/>
                <w:szCs w:val="20"/>
              </w:rPr>
              <w:t>Основание</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Организация налогового учета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Налоговый учет в организации ведется на основе регистров бухгалтерского учета с добавлением в них реквизитов, необходимых для налогового учета в соответствии с требованиями Налогового кодекса РФ.</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 313, 314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Метод признания доходов </w:t>
            </w:r>
            <w:r>
              <w:rPr>
                <w:rFonts w:ascii="Arial" w:eastAsia="Times New Roman" w:hAnsi="Arial" w:cs="Arial"/>
                <w:sz w:val="20"/>
                <w:szCs w:val="20"/>
              </w:rPr>
              <w:t>(расходов)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Налоговый учет в организации ведется по методу начисления.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 271, 273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Метод списания сырья и материалов при определении размера материальных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При определении размера материальных расходов при списании сырья и мат</w:t>
            </w:r>
            <w:r>
              <w:rPr>
                <w:rFonts w:ascii="Arial" w:eastAsia="Times New Roman" w:hAnsi="Arial" w:cs="Arial"/>
                <w:sz w:val="20"/>
                <w:szCs w:val="20"/>
              </w:rPr>
              <w:t>ериалов, используемых при производстве (изготовлении) товаров (выполнении работ, оказании услуг) применяется методов оценки указанного сырья и материалов по средней себестоимости.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 254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Метод оценки стоимости покупных товаров, умен</w:t>
            </w:r>
            <w:r>
              <w:rPr>
                <w:rFonts w:ascii="Arial" w:eastAsia="Times New Roman" w:hAnsi="Arial" w:cs="Arial"/>
                <w:sz w:val="20"/>
                <w:szCs w:val="20"/>
              </w:rPr>
              <w:t>ьшающей доходы от их реализации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При реализации покупных товаров стоимость их приобретения определяется организацией для целей налогообложения по средней стоимости.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пп 3. п. 1 ст. 268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Списание инструментов, приспособлений, инвентаря, </w:t>
            </w:r>
            <w:r>
              <w:rPr>
                <w:rFonts w:ascii="Arial" w:eastAsia="Times New Roman" w:hAnsi="Arial" w:cs="Arial"/>
                <w:sz w:val="20"/>
                <w:szCs w:val="20"/>
              </w:rPr>
              <w:t>приборов, лабораторного оборудования, спецодежды и других средств индивидуальной и коллективной защиты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Включение в состав материальных расходы стоимости инструментов, приспособлений, инвентаря, приборов, лабораторного оборудования, спецодежды и других средств индивидуальной и коллективной защиты производится по мере их ввода в эксплуатацию.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пп 3. п. 1 ст. 2</w:t>
            </w:r>
            <w:r>
              <w:rPr>
                <w:rFonts w:ascii="Arial" w:eastAsia="Times New Roman" w:hAnsi="Arial" w:cs="Arial"/>
                <w:sz w:val="20"/>
                <w:szCs w:val="20"/>
              </w:rPr>
              <w:t>54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Методы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При начислении амортизации в организации применяется линейный метод.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 ст. 259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Метод учета расходов на капитальные вложения в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Капитальные вложения для целей</w:t>
            </w:r>
            <w:r>
              <w:rPr>
                <w:rFonts w:ascii="Arial" w:eastAsia="Times New Roman" w:hAnsi="Arial" w:cs="Arial"/>
                <w:sz w:val="20"/>
                <w:szCs w:val="20"/>
              </w:rPr>
              <w:t xml:space="preserve"> налогового учета увеличивают первоначальную стоимость основного средства.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9 ст. 258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Перечень прямых расходов, связанных с производством товаров (выполнением работ, оказанием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 качестве прямых расходов, связанных с производ</w:t>
            </w:r>
            <w:r>
              <w:rPr>
                <w:rFonts w:ascii="Arial" w:eastAsia="Times New Roman" w:hAnsi="Arial" w:cs="Arial"/>
                <w:sz w:val="20"/>
                <w:szCs w:val="20"/>
              </w:rPr>
              <w:t>ством товаров (выполнением работ, оказанием услуг), для целей налогообложения учитываются следующие расходы:</w:t>
            </w:r>
          </w:p>
          <w:p w:rsidR="00000000" w:rsidRDefault="001E2A1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материальные затраты, определяемые в соответствии с пп. 1 и 4 п. 1 ст. 254 НК РФ;</w:t>
            </w:r>
          </w:p>
          <w:p w:rsidR="00000000" w:rsidRDefault="001E2A1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расходы на оплату труда персонала, участвующего в процессе произв</w:t>
            </w:r>
            <w:r>
              <w:rPr>
                <w:rFonts w:ascii="Arial" w:eastAsia="Times New Roman" w:hAnsi="Arial" w:cs="Arial"/>
                <w:sz w:val="20"/>
                <w:szCs w:val="20"/>
              </w:rPr>
              <w:t>одства товаров, выполнения работ, оказания услуг;</w:t>
            </w:r>
          </w:p>
          <w:p w:rsidR="00000000" w:rsidRDefault="001E2A1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расходы на обязательное социальное страхование персонала, участвующего в процессе производства товаров, выполнения работ, оказания услуг;</w:t>
            </w:r>
          </w:p>
          <w:p w:rsidR="00000000" w:rsidRDefault="001E2A1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расходы на обязательное пенсионное страхование персонала, участвующе</w:t>
            </w:r>
            <w:r>
              <w:rPr>
                <w:rFonts w:ascii="Arial" w:eastAsia="Times New Roman" w:hAnsi="Arial" w:cs="Arial"/>
                <w:sz w:val="20"/>
                <w:szCs w:val="20"/>
              </w:rPr>
              <w:t xml:space="preserve">го в процессе </w:t>
            </w:r>
            <w:r>
              <w:rPr>
                <w:rFonts w:ascii="Arial" w:eastAsia="Times New Roman" w:hAnsi="Arial" w:cs="Arial"/>
                <w:sz w:val="20"/>
                <w:szCs w:val="20"/>
              </w:rPr>
              <w:lastRenderedPageBreak/>
              <w:t>производства товаров, выполнения работ, оказания услуг;</w:t>
            </w:r>
          </w:p>
          <w:p w:rsidR="00000000" w:rsidRDefault="001E2A1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расходы на обязательное страхование от несчастных случаев на производстве.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 1 ст. 318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Учет прямых расходов налогоплательщиками, оказывающими услуги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Прямые расход</w:t>
            </w:r>
            <w:r>
              <w:rPr>
                <w:rFonts w:ascii="Arial" w:eastAsia="Times New Roman" w:hAnsi="Arial" w:cs="Arial"/>
                <w:sz w:val="20"/>
                <w:szCs w:val="20"/>
              </w:rPr>
              <w:t>ы, связанные с оказанием услуг относятся к расходам текущего отчетного (налогового) периода по мере реализации услуг, в стоимости которых они учтены.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 ст. 318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Порядок распределения прямых расходов на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Прямые расходы в налоговом учете распределяются между остатком незавершенного производства и изготовленной в текущем месяце продукцией (выполненными работами, оказанными услугами) пропорционально прямым статьям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 ст. 319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Порядок формирования стоимости приобретения товаров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 стоимость приобретения товаров включается покупная стоимость товаров, а также расходы на доставку этих товаров до складов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ст. 320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Порядок уплаты ежемесячных авансовых платежей по налогу на прибыль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В случае, если организация является плательщиком ежемесячных авансовых платежей, осуществлять их уплату в размере 1/3 квартального авансового платежа.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2 ст. 286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Ба</w:t>
            </w:r>
            <w:r>
              <w:rPr>
                <w:rFonts w:ascii="Arial" w:eastAsia="Times New Roman" w:hAnsi="Arial" w:cs="Arial"/>
                <w:sz w:val="20"/>
                <w:szCs w:val="20"/>
              </w:rPr>
              <w:t>за распределения НДС к вычету по операциям, облагаемым и не облагаемым НДС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Суммы налога, предъявленные продавцами товаров (работ, услуг), имущественных прав, использованных организацией как для облагаемых налогом, так и освобождаемых от налогообложения опе</w:t>
            </w:r>
            <w:r>
              <w:rPr>
                <w:rFonts w:ascii="Arial" w:eastAsia="Times New Roman" w:hAnsi="Arial" w:cs="Arial"/>
                <w:sz w:val="20"/>
                <w:szCs w:val="20"/>
              </w:rPr>
              <w:t>раций, подлежат вычету в определенной пропорции. Указанная пропорция определяется согласно положениям п. 4 ст. 170 НК РФ. При этом под стоимостью отгруженных товаров (работ, услуг), имущественных прав, пропорционально которой производится распределение пре</w:t>
            </w:r>
            <w:r>
              <w:rPr>
                <w:rFonts w:ascii="Arial" w:eastAsia="Times New Roman" w:hAnsi="Arial" w:cs="Arial"/>
                <w:sz w:val="20"/>
                <w:szCs w:val="20"/>
              </w:rPr>
              <w:t>дъявляемого к вычету НДС, понимается выручка от реализации без учета НДС, определяемая в соответствии с положениями ст. 167 Налогового кодекса РФ.</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4 ст. 170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Порядок распределения НДС при осуществлении как облагаемых налогом, так и</w:t>
            </w:r>
            <w:r>
              <w:rPr>
                <w:rFonts w:ascii="Arial" w:eastAsia="Times New Roman" w:hAnsi="Arial" w:cs="Arial"/>
                <w:sz w:val="20"/>
                <w:szCs w:val="20"/>
              </w:rPr>
              <w:t xml:space="preserve"> освобождаемые от налогообложения операций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При осуществлении операций, как облагаемых НДС, так и освобождаемых от налогообложения (включая ЕНВД), вычет налога производится в полной сумме (без распределения), если доля совокупных расходов на приобретение, п</w:t>
            </w:r>
            <w:r>
              <w:rPr>
                <w:rFonts w:ascii="Arial" w:eastAsia="Times New Roman" w:hAnsi="Arial" w:cs="Arial"/>
                <w:sz w:val="20"/>
                <w:szCs w:val="20"/>
              </w:rPr>
              <w:t>роизводство и (или) реализацию товаров (работ, услуг), имущественных прав, операции по реализации которых не подлежат налогообложению, не превышает 5% общей величины совокупных расходов.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4 ст. 170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Порядок раздельного учета НДС при</w:t>
            </w:r>
            <w:r>
              <w:rPr>
                <w:rFonts w:ascii="Arial" w:eastAsia="Times New Roman" w:hAnsi="Arial" w:cs="Arial"/>
                <w:sz w:val="20"/>
                <w:szCs w:val="20"/>
              </w:rPr>
              <w:t xml:space="preserve"> осуществлении операций, подлежащих и не подлежащих налогообложению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 xml:space="preserve">При осуществлении одновременно операций, подлежащих налогообложению, и операций, не подлежащих налогообложению (освобождаемых от налогообложения, </w:t>
            </w:r>
            <w:r>
              <w:rPr>
                <w:rFonts w:ascii="Arial" w:eastAsia="Times New Roman" w:hAnsi="Arial" w:cs="Arial"/>
                <w:sz w:val="20"/>
                <w:szCs w:val="20"/>
              </w:rPr>
              <w:lastRenderedPageBreak/>
              <w:t xml:space="preserve">включая ЕНВД), организация в соответствии </w:t>
            </w:r>
            <w:r>
              <w:rPr>
                <w:rFonts w:ascii="Arial" w:eastAsia="Times New Roman" w:hAnsi="Arial" w:cs="Arial"/>
                <w:sz w:val="20"/>
                <w:szCs w:val="20"/>
              </w:rPr>
              <w:t>с п. 4 ст. 149 Налогового кодекса РФ осуществляет раздельный учет НДС по всем операциям. Суммы НДС по приобретённым товарам (работам, услугам), имущественным правам учитываются раздельно на счете 19 "Налог на добавленную стоимость по приобретенным ценностя</w:t>
            </w:r>
            <w:r>
              <w:rPr>
                <w:rFonts w:ascii="Arial" w:eastAsia="Times New Roman" w:hAnsi="Arial" w:cs="Arial"/>
                <w:sz w:val="20"/>
                <w:szCs w:val="20"/>
              </w:rPr>
              <w:t>м" с использованием признака принадлежности к операциям: а) облагаемым НДС; б) не облагаемым НДС; в) одновременно как облагаемым, там и не облагаемым НДС.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 4 ст. 149 Налогового кодекса РФ</w:t>
            </w:r>
          </w:p>
        </w:tc>
      </w:tr>
      <w:tr w:rsidR="0000000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lastRenderedPageBreak/>
              <w:t>Порядок определения сумм НДС к вычету, относящихся к реализации п</w:t>
            </w:r>
            <w:r>
              <w:rPr>
                <w:rFonts w:ascii="Arial" w:eastAsia="Times New Roman" w:hAnsi="Arial" w:cs="Arial"/>
                <w:sz w:val="20"/>
                <w:szCs w:val="20"/>
              </w:rPr>
              <w:t>о ставке 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определяются пропорциональ</w:t>
            </w:r>
            <w:r>
              <w:rPr>
                <w:rFonts w:ascii="Arial" w:eastAsia="Times New Roman" w:hAnsi="Arial" w:cs="Arial"/>
                <w:sz w:val="20"/>
                <w:szCs w:val="20"/>
              </w:rPr>
              <w:t>но доле выручки от реализации по ставке НДС 0% в общей выручке от реализации без учета НДС (момент реализации определяется в соответствии с положениями ст. 167 Налогового кодекса РФ).</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0000" w:rsidRDefault="001E2A11">
            <w:pPr>
              <w:rPr>
                <w:rFonts w:ascii="Arial" w:eastAsia="Times New Roman" w:hAnsi="Arial" w:cs="Arial"/>
                <w:sz w:val="20"/>
                <w:szCs w:val="20"/>
              </w:rPr>
            </w:pPr>
            <w:r>
              <w:rPr>
                <w:rFonts w:ascii="Arial" w:eastAsia="Times New Roman" w:hAnsi="Arial" w:cs="Arial"/>
                <w:sz w:val="20"/>
                <w:szCs w:val="20"/>
              </w:rPr>
              <w:t>п. 10 ст. 165 Налогового кодекса РФ</w:t>
            </w:r>
          </w:p>
        </w:tc>
      </w:tr>
    </w:tbl>
    <w:p w:rsidR="001E2A11" w:rsidRDefault="001E2A11">
      <w:pPr>
        <w:pStyle w:val="a5"/>
        <w:rPr>
          <w:rFonts w:ascii="Arial" w:hAnsi="Arial" w:cs="Arial"/>
          <w:color w:val="000000"/>
          <w:sz w:val="20"/>
          <w:szCs w:val="20"/>
        </w:rPr>
      </w:pPr>
      <w:r>
        <w:rPr>
          <w:rFonts w:ascii="Arial" w:hAnsi="Arial" w:cs="Arial"/>
          <w:color w:val="000000"/>
          <w:sz w:val="20"/>
          <w:szCs w:val="20"/>
        </w:rPr>
        <w:t> </w:t>
      </w:r>
    </w:p>
    <w:sectPr w:rsidR="001E2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08D"/>
    <w:multiLevelType w:val="multilevel"/>
    <w:tmpl w:val="B350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05850"/>
    <w:multiLevelType w:val="multilevel"/>
    <w:tmpl w:val="9D8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C3402"/>
    <w:multiLevelType w:val="multilevel"/>
    <w:tmpl w:val="FCD4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0F2B"/>
    <w:rsid w:val="001E2A11"/>
    <w:rsid w:val="00D1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E1670B-1F48-435B-B678-154042BE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FF"/>
      <w:u w:val="none"/>
      <w:effect w:val="none"/>
    </w:rPr>
  </w:style>
  <w:style w:type="character" w:styleId="a4">
    <w:name w:val="FollowedHyperlink"/>
    <w:basedOn w:val="a0"/>
    <w:uiPriority w:val="99"/>
    <w:semiHidden/>
    <w:unhideWhenUsed/>
    <w:rPr>
      <w:strike w:val="0"/>
      <w:dstrike w:val="0"/>
      <w:color w:val="800080"/>
      <w:u w:val="none"/>
      <w:effect w:val="none"/>
    </w:rPr>
  </w:style>
  <w:style w:type="paragraph" w:customStyle="1" w:styleId="msonormal0">
    <w:name w:val="msonormal"/>
    <w:basedOn w:val="a"/>
    <w:pPr>
      <w:spacing w:before="100" w:beforeAutospacing="1" w:after="100" w:afterAutospacing="1"/>
      <w:jc w:val="both"/>
    </w:pPr>
  </w:style>
  <w:style w:type="paragraph" w:styleId="a5">
    <w:name w:val="Normal (Web)"/>
    <w:basedOn w:val="a"/>
    <w:uiPriority w:val="99"/>
    <w:semiHidden/>
    <w:unhideWhenUsed/>
    <w:pPr>
      <w:spacing w:before="100" w:beforeAutospacing="1" w:after="100" w:afterAutospacing="1"/>
      <w:jc w:val="both"/>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9408">
      <w:marLeft w:val="0"/>
      <w:marRight w:val="0"/>
      <w:marTop w:val="0"/>
      <w:marBottom w:val="0"/>
      <w:divBdr>
        <w:top w:val="none" w:sz="0" w:space="0" w:color="auto"/>
        <w:left w:val="none" w:sz="0" w:space="0" w:color="auto"/>
        <w:bottom w:val="none" w:sz="0" w:space="0" w:color="auto"/>
        <w:right w:val="none" w:sz="0" w:space="0" w:color="auto"/>
      </w:divBdr>
    </w:div>
    <w:div w:id="67583741">
      <w:marLeft w:val="450"/>
      <w:marRight w:val="0"/>
      <w:marTop w:val="0"/>
      <w:marBottom w:val="0"/>
      <w:divBdr>
        <w:top w:val="none" w:sz="0" w:space="0" w:color="auto"/>
        <w:left w:val="none" w:sz="0" w:space="0" w:color="auto"/>
        <w:bottom w:val="none" w:sz="0" w:space="0" w:color="auto"/>
        <w:right w:val="none" w:sz="0" w:space="0" w:color="auto"/>
      </w:divBdr>
    </w:div>
    <w:div w:id="1552958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Учетная политика</vt:lpstr>
    </vt:vector>
  </TitlesOfParts>
  <Company>SPecialiST RePack</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dc:title>
  <dc:subject/>
  <dc:creator>Павел Угрюмов</dc:creator>
  <cp:keywords/>
  <dc:description/>
  <cp:lastModifiedBy>Павел Угрюмов</cp:lastModifiedBy>
  <cp:revision>2</cp:revision>
  <dcterms:created xsi:type="dcterms:W3CDTF">2021-09-29T15:29:00Z</dcterms:created>
  <dcterms:modified xsi:type="dcterms:W3CDTF">2021-09-29T15:29:00Z</dcterms:modified>
</cp:coreProperties>
</file>